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79" w:rsidRPr="0093327A" w:rsidRDefault="00DF1D79" w:rsidP="00B75A3F">
      <w:pPr>
        <w:spacing w:before="100" w:beforeAutospacing="1" w:after="100" w:afterAutospacing="1" w:line="240" w:lineRule="auto"/>
        <w:jc w:val="center"/>
        <w:outlineLvl w:val="3"/>
        <w:rPr>
          <w:rFonts w:ascii="Comic Sans MS" w:eastAsia="Times New Roman" w:hAnsi="Comic Sans MS" w:cs="Arial"/>
          <w:b/>
          <w:bCs/>
          <w:color w:val="000000"/>
          <w:sz w:val="40"/>
          <w:szCs w:val="40"/>
        </w:rPr>
      </w:pPr>
      <w:r w:rsidRPr="0093327A">
        <w:rPr>
          <w:rFonts w:ascii="Comic Sans MS" w:eastAsia="Times New Roman" w:hAnsi="Comic Sans MS" w:cs="Arial"/>
          <w:b/>
          <w:bCs/>
          <w:color w:val="000000"/>
          <w:sz w:val="40"/>
          <w:szCs w:val="40"/>
        </w:rPr>
        <w:t>The Income Statement and its Components</w:t>
      </w:r>
    </w:p>
    <w:p w:rsidR="0093327A" w:rsidRPr="00DF1D79" w:rsidRDefault="0093327A" w:rsidP="00B75A3F">
      <w:pPr>
        <w:spacing w:before="100" w:beforeAutospacing="1" w:after="100" w:afterAutospacing="1" w:line="240" w:lineRule="auto"/>
        <w:ind w:left="720"/>
        <w:outlineLvl w:val="3"/>
        <w:rPr>
          <w:rFonts w:ascii="Comic Sans MS" w:eastAsia="Times New Roman" w:hAnsi="Comic Sans MS" w:cs="Arial"/>
          <w:b/>
          <w:bCs/>
          <w:color w:val="000000"/>
          <w:sz w:val="24"/>
          <w:szCs w:val="24"/>
        </w:rPr>
      </w:pPr>
      <w:r w:rsidRPr="0093327A">
        <w:rPr>
          <w:rFonts w:ascii="Comic Sans MS" w:eastAsia="Times New Roman" w:hAnsi="Comic Sans MS" w:cs="Arial"/>
          <w:b/>
          <w:bCs/>
          <w:color w:val="000000"/>
          <w:sz w:val="24"/>
          <w:szCs w:val="24"/>
        </w:rPr>
        <w:t>What is an income statement? ______________________________________________________________________________________________________</w:t>
      </w:r>
      <w:r>
        <w:rPr>
          <w:rFonts w:ascii="Comic Sans MS" w:eastAsia="Times New Roman" w:hAnsi="Comic Sans MS" w:cs="Arial"/>
          <w:b/>
          <w:bCs/>
          <w:color w:val="000000"/>
          <w:sz w:val="24"/>
          <w:szCs w:val="24"/>
        </w:rPr>
        <w:t>________________</w:t>
      </w:r>
      <w:r w:rsidRPr="0093327A">
        <w:rPr>
          <w:rFonts w:ascii="Comic Sans MS" w:eastAsia="Times New Roman" w:hAnsi="Comic Sans MS" w:cs="Arial"/>
          <w:b/>
          <w:bCs/>
          <w:color w:val="000000"/>
          <w:sz w:val="24"/>
          <w:szCs w:val="24"/>
        </w:rPr>
        <w:t>____</w:t>
      </w:r>
    </w:p>
    <w:p w:rsidR="00DF1D79" w:rsidRPr="00DF1D79" w:rsidRDefault="00F42A58" w:rsidP="00DF1D79">
      <w:pPr>
        <w:spacing w:before="100" w:beforeAutospacing="1" w:after="100" w:afterAutospacing="1"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extent cx="5686425" cy="3743325"/>
            <wp:effectExtent l="0" t="0" r="9525" b="9525"/>
            <wp:docPr id="2" name="Picture 1" descr="This is an Incom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n Income Stat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3743325"/>
                    </a:xfrm>
                    <a:prstGeom prst="rect">
                      <a:avLst/>
                    </a:prstGeom>
                    <a:noFill/>
                    <a:ln>
                      <a:noFill/>
                    </a:ln>
                  </pic:spPr>
                </pic:pic>
              </a:graphicData>
            </a:graphic>
          </wp:inline>
        </w:drawing>
      </w:r>
    </w:p>
    <w:p w:rsidR="00F42A58" w:rsidRPr="00F42A58" w:rsidRDefault="00F42A58" w:rsidP="00F42A58">
      <w:pPr>
        <w:numPr>
          <w:ilvl w:val="0"/>
          <w:numId w:val="2"/>
        </w:numPr>
        <w:shd w:val="clear" w:color="auto" w:fill="A5C7BA"/>
        <w:spacing w:beforeAutospacing="1" w:after="100" w:afterAutospacing="1" w:line="360" w:lineRule="atLeast"/>
        <w:ind w:left="1290"/>
        <w:rPr>
          <w:rFonts w:ascii="Arial" w:eastAsia="Times New Roman" w:hAnsi="Arial" w:cs="Arial"/>
          <w:sz w:val="24"/>
          <w:szCs w:val="24"/>
        </w:rPr>
      </w:pPr>
      <w:r w:rsidRPr="00F42A58">
        <w:rPr>
          <w:rFonts w:ascii="Arial" w:eastAsia="Times New Roman" w:hAnsi="Arial" w:cs="Arial"/>
          <w:sz w:val="24"/>
          <w:szCs w:val="24"/>
        </w:rPr>
        <w:t>The</w:t>
      </w:r>
      <w:r>
        <w:rPr>
          <w:rFonts w:ascii="Arial" w:eastAsia="Times New Roman" w:hAnsi="Arial" w:cs="Arial"/>
          <w:b/>
          <w:bCs/>
          <w:sz w:val="24"/>
          <w:szCs w:val="24"/>
        </w:rPr>
        <w:t xml:space="preserve">________________  </w:t>
      </w:r>
      <w:r w:rsidRPr="00F42A58">
        <w:rPr>
          <w:rFonts w:ascii="Arial" w:eastAsia="Times New Roman" w:hAnsi="Arial" w:cs="Arial"/>
          <w:sz w:val="24"/>
          <w:szCs w:val="24"/>
        </w:rPr>
        <w:t>gives the:</w:t>
      </w:r>
    </w:p>
    <w:p w:rsidR="00F42A58" w:rsidRPr="00F42A58" w:rsidRDefault="00F42A58" w:rsidP="00F42A58">
      <w:pPr>
        <w:numPr>
          <w:ilvl w:val="1"/>
          <w:numId w:val="2"/>
        </w:numPr>
        <w:shd w:val="clear" w:color="auto" w:fill="A5C7BA"/>
        <w:spacing w:before="100" w:beforeAutospacing="1" w:after="100" w:afterAutospacing="1" w:line="360" w:lineRule="atLeast"/>
        <w:ind w:left="2010"/>
        <w:rPr>
          <w:rFonts w:ascii="Arial" w:eastAsia="Times New Roman" w:hAnsi="Arial" w:cs="Arial"/>
          <w:sz w:val="24"/>
          <w:szCs w:val="24"/>
        </w:rPr>
      </w:pPr>
      <w:r>
        <w:rPr>
          <w:rFonts w:ascii="Arial" w:eastAsia="Times New Roman" w:hAnsi="Arial" w:cs="Arial"/>
          <w:sz w:val="24"/>
          <w:szCs w:val="24"/>
        </w:rPr>
        <w:t>_________</w:t>
      </w:r>
      <w:r w:rsidRPr="00F42A58">
        <w:rPr>
          <w:rFonts w:ascii="Arial" w:eastAsia="Times New Roman" w:hAnsi="Arial" w:cs="Arial"/>
          <w:sz w:val="24"/>
          <w:szCs w:val="24"/>
        </w:rPr>
        <w:t xml:space="preserve"> of the business;</w:t>
      </w:r>
    </w:p>
    <w:p w:rsidR="00F42A58" w:rsidRPr="00F42A58" w:rsidRDefault="00F42A58" w:rsidP="00F42A58">
      <w:pPr>
        <w:numPr>
          <w:ilvl w:val="1"/>
          <w:numId w:val="2"/>
        </w:numPr>
        <w:shd w:val="clear" w:color="auto" w:fill="A5C7BA"/>
        <w:spacing w:before="100" w:beforeAutospacing="1" w:after="100" w:afterAutospacing="1" w:line="360" w:lineRule="atLeast"/>
        <w:ind w:left="2010"/>
        <w:rPr>
          <w:rFonts w:ascii="Arial" w:eastAsia="Times New Roman" w:hAnsi="Arial" w:cs="Arial"/>
          <w:sz w:val="24"/>
          <w:szCs w:val="24"/>
        </w:rPr>
      </w:pPr>
      <w:r w:rsidRPr="00F42A58">
        <w:rPr>
          <w:rFonts w:ascii="Arial" w:eastAsia="Times New Roman" w:hAnsi="Arial" w:cs="Arial"/>
          <w:sz w:val="24"/>
          <w:szCs w:val="24"/>
        </w:rPr>
        <w:t xml:space="preserve">name of the </w:t>
      </w:r>
      <w:r>
        <w:rPr>
          <w:rFonts w:ascii="Arial" w:eastAsia="Times New Roman" w:hAnsi="Arial" w:cs="Arial"/>
          <w:sz w:val="24"/>
          <w:szCs w:val="24"/>
        </w:rPr>
        <w:t>__________________</w:t>
      </w:r>
      <w:r w:rsidRPr="00F42A58">
        <w:rPr>
          <w:rFonts w:ascii="Arial" w:eastAsia="Times New Roman" w:hAnsi="Arial" w:cs="Arial"/>
          <w:sz w:val="24"/>
          <w:szCs w:val="24"/>
        </w:rPr>
        <w:t>;</w:t>
      </w:r>
    </w:p>
    <w:p w:rsidR="00F42A58" w:rsidRPr="00F42A58" w:rsidRDefault="00F42A58" w:rsidP="00F42A58">
      <w:pPr>
        <w:numPr>
          <w:ilvl w:val="1"/>
          <w:numId w:val="2"/>
        </w:numPr>
        <w:shd w:val="clear" w:color="auto" w:fill="A5C7BA"/>
        <w:spacing w:before="100" w:beforeAutospacing="1" w:after="100" w:afterAutospacing="1" w:line="360" w:lineRule="atLeast"/>
        <w:ind w:left="2010"/>
        <w:rPr>
          <w:rFonts w:ascii="Arial" w:eastAsia="Times New Roman" w:hAnsi="Arial" w:cs="Arial"/>
          <w:sz w:val="24"/>
          <w:szCs w:val="24"/>
        </w:rPr>
      </w:pPr>
      <w:r>
        <w:rPr>
          <w:rFonts w:ascii="Arial" w:eastAsia="Times New Roman" w:hAnsi="Arial" w:cs="Arial"/>
          <w:sz w:val="24"/>
          <w:szCs w:val="24"/>
        </w:rPr>
        <w:t>___________________   _______________</w:t>
      </w:r>
      <w:r w:rsidRPr="00F42A58">
        <w:rPr>
          <w:rFonts w:ascii="Arial" w:eastAsia="Times New Roman" w:hAnsi="Arial" w:cs="Arial"/>
          <w:sz w:val="24"/>
          <w:szCs w:val="24"/>
        </w:rPr>
        <w:t xml:space="preserve"> for which the figures have been accumulated.</w:t>
      </w:r>
    </w:p>
    <w:p w:rsidR="00F42A58" w:rsidRPr="00F42A58" w:rsidRDefault="00F42A58" w:rsidP="00F42A58">
      <w:pPr>
        <w:numPr>
          <w:ilvl w:val="0"/>
          <w:numId w:val="3"/>
        </w:numPr>
        <w:shd w:val="clear" w:color="auto" w:fill="A5C7BA"/>
        <w:spacing w:before="100" w:beforeAutospacing="1" w:after="100" w:afterAutospacing="1" w:line="360" w:lineRule="atLeast"/>
        <w:ind w:left="1290"/>
        <w:rPr>
          <w:rFonts w:ascii="Arial" w:eastAsia="Times New Roman" w:hAnsi="Arial" w:cs="Arial"/>
          <w:sz w:val="24"/>
          <w:szCs w:val="24"/>
        </w:rPr>
      </w:pPr>
      <w:r w:rsidRPr="00F42A58">
        <w:rPr>
          <w:rFonts w:ascii="Arial" w:eastAsia="Times New Roman" w:hAnsi="Arial" w:cs="Arial"/>
          <w:sz w:val="24"/>
          <w:szCs w:val="24"/>
        </w:rPr>
        <w:t xml:space="preserve">The </w:t>
      </w:r>
      <w:r>
        <w:rPr>
          <w:rFonts w:ascii="Arial" w:eastAsia="Times New Roman" w:hAnsi="Arial" w:cs="Arial"/>
          <w:b/>
          <w:bCs/>
          <w:sz w:val="24"/>
          <w:szCs w:val="24"/>
        </w:rPr>
        <w:t>___________________</w:t>
      </w:r>
      <w:r w:rsidRPr="00F42A58">
        <w:rPr>
          <w:rFonts w:ascii="Arial" w:eastAsia="Times New Roman" w:hAnsi="Arial" w:cs="Arial"/>
          <w:sz w:val="24"/>
          <w:szCs w:val="24"/>
        </w:rPr>
        <w:t xml:space="preserve"> section shows </w:t>
      </w:r>
      <w:proofErr w:type="gramStart"/>
      <w:r w:rsidRPr="00F42A58">
        <w:rPr>
          <w:rFonts w:ascii="Arial" w:eastAsia="Times New Roman" w:hAnsi="Arial" w:cs="Arial"/>
          <w:sz w:val="24"/>
          <w:szCs w:val="24"/>
        </w:rPr>
        <w:t>an</w:t>
      </w:r>
      <w:proofErr w:type="gramEnd"/>
      <w:r w:rsidRPr="00F42A58">
        <w:rPr>
          <w:rFonts w:ascii="Arial" w:eastAsia="Times New Roman" w:hAnsi="Arial" w:cs="Arial"/>
          <w:sz w:val="24"/>
          <w:szCs w:val="24"/>
        </w:rPr>
        <w:t xml:space="preserve"> </w:t>
      </w:r>
      <w:r>
        <w:rPr>
          <w:rFonts w:ascii="Arial" w:eastAsia="Times New Roman" w:hAnsi="Arial" w:cs="Arial"/>
          <w:sz w:val="24"/>
          <w:szCs w:val="24"/>
        </w:rPr>
        <w:t>______________</w:t>
      </w:r>
      <w:r w:rsidRPr="00F42A58">
        <w:rPr>
          <w:rFonts w:ascii="Arial" w:eastAsia="Times New Roman" w:hAnsi="Arial" w:cs="Arial"/>
          <w:sz w:val="24"/>
          <w:szCs w:val="24"/>
        </w:rPr>
        <w:t xml:space="preserve"> in equity resulting from the proceeds of the sale of </w:t>
      </w:r>
      <w:r>
        <w:rPr>
          <w:rFonts w:ascii="Arial" w:eastAsia="Times New Roman" w:hAnsi="Arial" w:cs="Arial"/>
          <w:sz w:val="24"/>
          <w:szCs w:val="24"/>
        </w:rPr>
        <w:t xml:space="preserve">goods </w:t>
      </w:r>
      <w:r w:rsidRPr="00F42A58">
        <w:rPr>
          <w:rFonts w:ascii="Arial" w:eastAsia="Times New Roman" w:hAnsi="Arial" w:cs="Arial"/>
          <w:sz w:val="24"/>
          <w:szCs w:val="24"/>
        </w:rPr>
        <w:t xml:space="preserve">or </w:t>
      </w:r>
      <w:r>
        <w:rPr>
          <w:rFonts w:ascii="Arial" w:eastAsia="Times New Roman" w:hAnsi="Arial" w:cs="Arial"/>
          <w:sz w:val="24"/>
          <w:szCs w:val="24"/>
        </w:rPr>
        <w:t>______________</w:t>
      </w:r>
      <w:r w:rsidRPr="00F42A58">
        <w:rPr>
          <w:rFonts w:ascii="Arial" w:eastAsia="Times New Roman" w:hAnsi="Arial" w:cs="Arial"/>
          <w:sz w:val="24"/>
          <w:szCs w:val="24"/>
        </w:rPr>
        <w:t xml:space="preserve"> in the ordinary course of business. </w:t>
      </w:r>
      <w:proofErr w:type="spellStart"/>
      <w:r w:rsidRPr="00F42A58">
        <w:rPr>
          <w:rFonts w:ascii="Arial" w:eastAsia="Times New Roman" w:hAnsi="Arial" w:cs="Arial"/>
          <w:sz w:val="24"/>
          <w:szCs w:val="24"/>
        </w:rPr>
        <w:t>The</w:t>
      </w:r>
      <w:proofErr w:type="spellEnd"/>
      <w:r w:rsidRPr="00F42A58">
        <w:rPr>
          <w:rFonts w:ascii="Arial" w:eastAsia="Times New Roman" w:hAnsi="Arial" w:cs="Arial"/>
          <w:sz w:val="24"/>
          <w:szCs w:val="24"/>
        </w:rPr>
        <w:t xml:space="preserve"> </w:t>
      </w:r>
      <w:r>
        <w:rPr>
          <w:rFonts w:ascii="Arial" w:eastAsia="Times New Roman" w:hAnsi="Arial" w:cs="Arial"/>
          <w:sz w:val="24"/>
          <w:szCs w:val="24"/>
        </w:rPr>
        <w:t>__________________</w:t>
      </w:r>
      <w:r w:rsidRPr="00F42A58">
        <w:rPr>
          <w:rFonts w:ascii="Arial" w:eastAsia="Times New Roman" w:hAnsi="Arial" w:cs="Arial"/>
          <w:sz w:val="24"/>
          <w:szCs w:val="24"/>
        </w:rPr>
        <w:t xml:space="preserve"> are usually placed in </w:t>
      </w:r>
      <w:r>
        <w:rPr>
          <w:rFonts w:ascii="Arial" w:eastAsia="Times New Roman" w:hAnsi="Arial" w:cs="Arial"/>
          <w:sz w:val="24"/>
          <w:szCs w:val="24"/>
        </w:rPr>
        <w:t>______________________</w:t>
      </w:r>
      <w:r w:rsidRPr="00F42A58">
        <w:rPr>
          <w:rFonts w:ascii="Arial" w:eastAsia="Times New Roman" w:hAnsi="Arial" w:cs="Arial"/>
          <w:sz w:val="24"/>
          <w:szCs w:val="24"/>
        </w:rPr>
        <w:t xml:space="preserve"> order.</w:t>
      </w:r>
    </w:p>
    <w:p w:rsidR="00F42A58" w:rsidRPr="00F42A58" w:rsidRDefault="00F42A58" w:rsidP="00F42A58">
      <w:pPr>
        <w:numPr>
          <w:ilvl w:val="0"/>
          <w:numId w:val="4"/>
        </w:numPr>
        <w:shd w:val="clear" w:color="auto" w:fill="A5C7BA"/>
        <w:spacing w:before="100" w:beforeAutospacing="1" w:after="100" w:afterAutospacing="1" w:line="360" w:lineRule="atLeast"/>
        <w:ind w:left="1290"/>
        <w:rPr>
          <w:rFonts w:ascii="Arial" w:eastAsia="Times New Roman" w:hAnsi="Arial" w:cs="Arial"/>
          <w:sz w:val="24"/>
          <w:szCs w:val="24"/>
        </w:rPr>
      </w:pPr>
      <w:r>
        <w:rPr>
          <w:rFonts w:ascii="Arial" w:eastAsia="Times New Roman" w:hAnsi="Arial" w:cs="Arial"/>
          <w:sz w:val="24"/>
          <w:szCs w:val="24"/>
        </w:rPr>
        <w:t>__________</w:t>
      </w:r>
      <w:r w:rsidRPr="00F42A58">
        <w:rPr>
          <w:rFonts w:ascii="Arial" w:eastAsia="Times New Roman" w:hAnsi="Arial" w:cs="Arial"/>
          <w:sz w:val="24"/>
          <w:szCs w:val="24"/>
        </w:rPr>
        <w:t xml:space="preserve"> </w:t>
      </w:r>
      <w:proofErr w:type="gramStart"/>
      <w:r w:rsidRPr="00F42A58">
        <w:rPr>
          <w:rFonts w:ascii="Arial" w:eastAsia="Times New Roman" w:hAnsi="Arial" w:cs="Arial"/>
          <w:sz w:val="24"/>
          <w:szCs w:val="24"/>
        </w:rPr>
        <w:t>types</w:t>
      </w:r>
      <w:proofErr w:type="gramEnd"/>
      <w:r w:rsidRPr="00F42A58">
        <w:rPr>
          <w:rFonts w:ascii="Arial" w:eastAsia="Times New Roman" w:hAnsi="Arial" w:cs="Arial"/>
          <w:sz w:val="24"/>
          <w:szCs w:val="24"/>
        </w:rPr>
        <w:t xml:space="preserve"> of revenue are shown in the </w:t>
      </w:r>
      <w:r>
        <w:rPr>
          <w:rFonts w:ascii="Arial" w:eastAsia="Times New Roman" w:hAnsi="Arial" w:cs="Arial"/>
          <w:sz w:val="24"/>
          <w:szCs w:val="24"/>
        </w:rPr>
        <w:t>______________</w:t>
      </w:r>
      <w:r w:rsidRPr="00F42A58">
        <w:rPr>
          <w:rFonts w:ascii="Arial" w:eastAsia="Times New Roman" w:hAnsi="Arial" w:cs="Arial"/>
          <w:sz w:val="24"/>
          <w:szCs w:val="24"/>
        </w:rPr>
        <w:t xml:space="preserve"> for ROMA AIRLINES.</w:t>
      </w:r>
    </w:p>
    <w:p w:rsidR="00F42A58" w:rsidRPr="00F42A58" w:rsidRDefault="00F42A58" w:rsidP="00F42A58">
      <w:pPr>
        <w:numPr>
          <w:ilvl w:val="0"/>
          <w:numId w:val="5"/>
        </w:numPr>
        <w:shd w:val="clear" w:color="auto" w:fill="A5C7BA"/>
        <w:spacing w:before="100" w:beforeAutospacing="1" w:after="100" w:afterAutospacing="1" w:line="360" w:lineRule="atLeast"/>
        <w:ind w:left="1290"/>
        <w:rPr>
          <w:rFonts w:ascii="Arial" w:eastAsia="Times New Roman" w:hAnsi="Arial" w:cs="Arial"/>
          <w:sz w:val="24"/>
          <w:szCs w:val="24"/>
        </w:rPr>
      </w:pPr>
      <w:r w:rsidRPr="00F42A58">
        <w:rPr>
          <w:rFonts w:ascii="Arial" w:eastAsia="Times New Roman" w:hAnsi="Arial" w:cs="Arial"/>
          <w:sz w:val="24"/>
          <w:szCs w:val="24"/>
        </w:rPr>
        <w:t xml:space="preserve">The </w:t>
      </w:r>
      <w:r>
        <w:rPr>
          <w:rFonts w:ascii="Arial" w:eastAsia="Times New Roman" w:hAnsi="Arial" w:cs="Arial"/>
          <w:b/>
          <w:bCs/>
          <w:sz w:val="24"/>
          <w:szCs w:val="24"/>
        </w:rPr>
        <w:t>___________________</w:t>
      </w:r>
      <w:r w:rsidRPr="00F42A58">
        <w:rPr>
          <w:rFonts w:ascii="Arial" w:eastAsia="Times New Roman" w:hAnsi="Arial" w:cs="Arial"/>
          <w:b/>
          <w:bCs/>
          <w:sz w:val="24"/>
          <w:szCs w:val="24"/>
        </w:rPr>
        <w:t xml:space="preserve"> </w:t>
      </w:r>
      <w:r w:rsidRPr="00F42A58">
        <w:rPr>
          <w:rFonts w:ascii="Arial" w:eastAsia="Times New Roman" w:hAnsi="Arial" w:cs="Arial"/>
          <w:sz w:val="24"/>
          <w:szCs w:val="24"/>
        </w:rPr>
        <w:t xml:space="preserve">section shows </w:t>
      </w:r>
      <w:r>
        <w:rPr>
          <w:rFonts w:ascii="Arial" w:eastAsia="Times New Roman" w:hAnsi="Arial" w:cs="Arial"/>
          <w:sz w:val="24"/>
          <w:szCs w:val="24"/>
        </w:rPr>
        <w:t>__________________</w:t>
      </w:r>
      <w:r w:rsidRPr="00F42A58">
        <w:rPr>
          <w:rFonts w:ascii="Arial" w:eastAsia="Times New Roman" w:hAnsi="Arial" w:cs="Arial"/>
          <w:sz w:val="24"/>
          <w:szCs w:val="24"/>
        </w:rPr>
        <w:t xml:space="preserve"> in equity resulting from the </w:t>
      </w:r>
      <w:r>
        <w:rPr>
          <w:rFonts w:ascii="Arial" w:eastAsia="Times New Roman" w:hAnsi="Arial" w:cs="Arial"/>
          <w:sz w:val="24"/>
          <w:szCs w:val="24"/>
        </w:rPr>
        <w:t>______________</w:t>
      </w:r>
      <w:r w:rsidRPr="00F42A58">
        <w:rPr>
          <w:rFonts w:ascii="Arial" w:eastAsia="Times New Roman" w:hAnsi="Arial" w:cs="Arial"/>
          <w:sz w:val="24"/>
          <w:szCs w:val="24"/>
        </w:rPr>
        <w:t xml:space="preserve"> of the goods or services used to produce the </w:t>
      </w:r>
      <w:r>
        <w:rPr>
          <w:rFonts w:ascii="Arial" w:eastAsia="Times New Roman" w:hAnsi="Arial" w:cs="Arial"/>
          <w:sz w:val="24"/>
          <w:szCs w:val="24"/>
        </w:rPr>
        <w:t>_________________</w:t>
      </w:r>
      <w:r w:rsidRPr="00F42A58">
        <w:rPr>
          <w:rFonts w:ascii="Arial" w:eastAsia="Times New Roman" w:hAnsi="Arial" w:cs="Arial"/>
          <w:sz w:val="24"/>
          <w:szCs w:val="24"/>
        </w:rPr>
        <w:t xml:space="preserve">. The expenses are usually placed in </w:t>
      </w:r>
      <w:r>
        <w:rPr>
          <w:rFonts w:ascii="Arial" w:eastAsia="Times New Roman" w:hAnsi="Arial" w:cs="Arial"/>
          <w:sz w:val="24"/>
          <w:szCs w:val="24"/>
        </w:rPr>
        <w:t>_______________________</w:t>
      </w:r>
      <w:r w:rsidRPr="00F42A58">
        <w:rPr>
          <w:rFonts w:ascii="Arial" w:eastAsia="Times New Roman" w:hAnsi="Arial" w:cs="Arial"/>
          <w:sz w:val="24"/>
          <w:szCs w:val="24"/>
        </w:rPr>
        <w:t xml:space="preserve"> order.</w:t>
      </w:r>
    </w:p>
    <w:p w:rsidR="00F42A58" w:rsidRPr="00F42A58" w:rsidRDefault="00F42A58" w:rsidP="00F42A58">
      <w:pPr>
        <w:numPr>
          <w:ilvl w:val="0"/>
          <w:numId w:val="6"/>
        </w:numPr>
        <w:shd w:val="clear" w:color="auto" w:fill="A5C7BA"/>
        <w:spacing w:before="100" w:beforeAutospacing="1" w:after="100" w:afterAutospacing="1" w:line="360" w:lineRule="atLeast"/>
        <w:ind w:left="1290"/>
        <w:rPr>
          <w:rFonts w:ascii="Arial" w:eastAsia="Times New Roman" w:hAnsi="Arial" w:cs="Arial"/>
          <w:sz w:val="24"/>
          <w:szCs w:val="24"/>
        </w:rPr>
      </w:pPr>
      <w:r>
        <w:rPr>
          <w:rFonts w:ascii="Arial" w:eastAsia="Times New Roman" w:hAnsi="Arial" w:cs="Arial"/>
          <w:sz w:val="24"/>
          <w:szCs w:val="24"/>
        </w:rPr>
        <w:lastRenderedPageBreak/>
        <w:t>________________</w:t>
      </w:r>
      <w:r w:rsidRPr="00F42A58">
        <w:rPr>
          <w:rFonts w:ascii="Arial" w:eastAsia="Times New Roman" w:hAnsi="Arial" w:cs="Arial"/>
          <w:sz w:val="24"/>
          <w:szCs w:val="24"/>
        </w:rPr>
        <w:t xml:space="preserve"> are shown in </w:t>
      </w:r>
      <w:r>
        <w:rPr>
          <w:rFonts w:ascii="Arial" w:eastAsia="Times New Roman" w:hAnsi="Arial" w:cs="Arial"/>
          <w:sz w:val="24"/>
          <w:szCs w:val="24"/>
        </w:rPr>
        <w:t>___________________</w:t>
      </w:r>
      <w:r w:rsidRPr="00F42A58">
        <w:rPr>
          <w:rFonts w:ascii="Arial" w:eastAsia="Times New Roman" w:hAnsi="Arial" w:cs="Arial"/>
          <w:sz w:val="24"/>
          <w:szCs w:val="24"/>
        </w:rPr>
        <w:t>.</w:t>
      </w:r>
    </w:p>
    <w:p w:rsidR="00F42A58" w:rsidRPr="00F42A58" w:rsidRDefault="00F42A58" w:rsidP="00F42A58">
      <w:pPr>
        <w:numPr>
          <w:ilvl w:val="0"/>
          <w:numId w:val="7"/>
        </w:numPr>
        <w:shd w:val="clear" w:color="auto" w:fill="A5C7BA"/>
        <w:spacing w:before="100" w:beforeAutospacing="1" w:after="100" w:afterAutospacing="1" w:line="360" w:lineRule="atLeast"/>
        <w:ind w:left="1290"/>
        <w:rPr>
          <w:rFonts w:ascii="Arial" w:eastAsia="Times New Roman" w:hAnsi="Arial" w:cs="Arial"/>
          <w:sz w:val="24"/>
          <w:szCs w:val="24"/>
        </w:rPr>
      </w:pPr>
      <w:r w:rsidRPr="00F42A58">
        <w:rPr>
          <w:rFonts w:ascii="Arial" w:eastAsia="Times New Roman" w:hAnsi="Arial" w:cs="Arial"/>
          <w:sz w:val="24"/>
          <w:szCs w:val="24"/>
        </w:rPr>
        <w:t xml:space="preserve">The Net </w:t>
      </w:r>
      <w:r>
        <w:rPr>
          <w:rFonts w:ascii="Arial" w:eastAsia="Times New Roman" w:hAnsi="Arial" w:cs="Arial"/>
          <w:sz w:val="24"/>
          <w:szCs w:val="24"/>
        </w:rPr>
        <w:t>______________</w:t>
      </w:r>
      <w:r w:rsidRPr="00F42A58">
        <w:rPr>
          <w:rFonts w:ascii="Arial" w:eastAsia="Times New Roman" w:hAnsi="Arial" w:cs="Arial"/>
          <w:sz w:val="24"/>
          <w:szCs w:val="24"/>
        </w:rPr>
        <w:t xml:space="preserve"> or Net </w:t>
      </w:r>
      <w:r>
        <w:rPr>
          <w:rFonts w:ascii="Arial" w:eastAsia="Times New Roman" w:hAnsi="Arial" w:cs="Arial"/>
          <w:sz w:val="24"/>
          <w:szCs w:val="24"/>
        </w:rPr>
        <w:t>____________</w:t>
      </w:r>
      <w:r w:rsidRPr="00F42A58">
        <w:rPr>
          <w:rFonts w:ascii="Arial" w:eastAsia="Times New Roman" w:hAnsi="Arial" w:cs="Arial"/>
          <w:sz w:val="24"/>
          <w:szCs w:val="24"/>
        </w:rPr>
        <w:t xml:space="preserve"> figure. Net </w:t>
      </w:r>
      <w:r>
        <w:rPr>
          <w:rFonts w:ascii="Arial" w:eastAsia="Times New Roman" w:hAnsi="Arial" w:cs="Arial"/>
          <w:sz w:val="24"/>
          <w:szCs w:val="24"/>
        </w:rPr>
        <w:t>_____________</w:t>
      </w:r>
      <w:r w:rsidRPr="00F42A58">
        <w:rPr>
          <w:rFonts w:ascii="Arial" w:eastAsia="Times New Roman" w:hAnsi="Arial" w:cs="Arial"/>
          <w:sz w:val="24"/>
          <w:szCs w:val="24"/>
        </w:rPr>
        <w:t xml:space="preserve"> is not cash. It is the difference between total revenues and total expenses, if the </w:t>
      </w:r>
      <w:r>
        <w:rPr>
          <w:rFonts w:ascii="Arial" w:eastAsia="Times New Roman" w:hAnsi="Arial" w:cs="Arial"/>
          <w:sz w:val="24"/>
          <w:szCs w:val="24"/>
        </w:rPr>
        <w:t>_______________</w:t>
      </w:r>
      <w:r w:rsidRPr="00F42A58">
        <w:rPr>
          <w:rFonts w:ascii="Arial" w:eastAsia="Times New Roman" w:hAnsi="Arial" w:cs="Arial"/>
          <w:sz w:val="24"/>
          <w:szCs w:val="24"/>
        </w:rPr>
        <w:t xml:space="preserve"> are greater than the </w:t>
      </w:r>
      <w:r>
        <w:rPr>
          <w:rFonts w:ascii="Arial" w:eastAsia="Times New Roman" w:hAnsi="Arial" w:cs="Arial"/>
          <w:sz w:val="24"/>
          <w:szCs w:val="24"/>
        </w:rPr>
        <w:t>_____________</w:t>
      </w:r>
      <w:r w:rsidRPr="00F42A58">
        <w:rPr>
          <w:rFonts w:ascii="Arial" w:eastAsia="Times New Roman" w:hAnsi="Arial" w:cs="Arial"/>
          <w:sz w:val="24"/>
          <w:szCs w:val="24"/>
        </w:rPr>
        <w:t xml:space="preserve">. In this case a net income is the result. If total expenses are greater than total revenue, the company would suffer a net </w:t>
      </w:r>
      <w:r>
        <w:rPr>
          <w:rFonts w:ascii="Arial" w:eastAsia="Times New Roman" w:hAnsi="Arial" w:cs="Arial"/>
          <w:sz w:val="24"/>
          <w:szCs w:val="24"/>
        </w:rPr>
        <w:t>____________</w:t>
      </w:r>
      <w:r w:rsidRPr="00F42A58">
        <w:rPr>
          <w:rFonts w:ascii="Arial" w:eastAsia="Times New Roman" w:hAnsi="Arial" w:cs="Arial"/>
          <w:sz w:val="24"/>
          <w:szCs w:val="24"/>
        </w:rPr>
        <w:t xml:space="preserve"> for the period. </w:t>
      </w:r>
    </w:p>
    <w:p w:rsidR="0093327A" w:rsidRPr="0093327A" w:rsidRDefault="0093327A">
      <w:pPr>
        <w:rPr>
          <w:rFonts w:ascii="Comic Sans MS" w:hAnsi="Comic Sans MS"/>
          <w:sz w:val="24"/>
          <w:szCs w:val="24"/>
        </w:rPr>
      </w:pPr>
    </w:p>
    <w:p w:rsidR="0093327A" w:rsidRPr="0093327A" w:rsidRDefault="0093327A">
      <w:pPr>
        <w:rPr>
          <w:rFonts w:ascii="Comic Sans MS" w:hAnsi="Comic Sans MS"/>
          <w:b/>
          <w:sz w:val="28"/>
          <w:szCs w:val="28"/>
        </w:rPr>
      </w:pPr>
      <w:r w:rsidRPr="0093327A">
        <w:rPr>
          <w:rFonts w:ascii="Comic Sans MS" w:hAnsi="Comic Sans MS"/>
          <w:b/>
          <w:sz w:val="28"/>
          <w:szCs w:val="28"/>
        </w:rPr>
        <w:t>Uses of the Income Statement</w:t>
      </w:r>
    </w:p>
    <w:p w:rsidR="00F42A58" w:rsidRPr="00F42A58" w:rsidRDefault="00F42A58" w:rsidP="00F42A58">
      <w:pPr>
        <w:numPr>
          <w:ilvl w:val="0"/>
          <w:numId w:val="8"/>
        </w:numPr>
        <w:shd w:val="clear" w:color="auto" w:fill="A5C7BA"/>
        <w:spacing w:beforeAutospacing="1" w:after="100" w:afterAutospacing="1" w:line="360" w:lineRule="atLeast"/>
        <w:ind w:left="1290"/>
        <w:rPr>
          <w:rFonts w:ascii="Arial" w:eastAsia="Times New Roman" w:hAnsi="Arial" w:cs="Arial"/>
          <w:sz w:val="24"/>
          <w:szCs w:val="24"/>
        </w:rPr>
      </w:pPr>
      <w:r w:rsidRPr="00F42A58">
        <w:rPr>
          <w:rFonts w:ascii="Arial" w:eastAsia="Times New Roman" w:hAnsi="Arial" w:cs="Arial"/>
          <w:i/>
          <w:iCs/>
          <w:sz w:val="24"/>
          <w:szCs w:val="24"/>
        </w:rPr>
        <w:t xml:space="preserve">By </w:t>
      </w:r>
      <w:r>
        <w:rPr>
          <w:rFonts w:ascii="Arial" w:eastAsia="Times New Roman" w:hAnsi="Arial" w:cs="Arial"/>
          <w:i/>
          <w:iCs/>
          <w:sz w:val="24"/>
          <w:szCs w:val="24"/>
        </w:rPr>
        <w:t>_________________ and ___________________</w:t>
      </w:r>
      <w:r w:rsidRPr="00F42A58">
        <w:rPr>
          <w:rFonts w:ascii="Arial" w:eastAsia="Times New Roman" w:hAnsi="Arial" w:cs="Arial"/>
          <w:sz w:val="24"/>
          <w:szCs w:val="24"/>
        </w:rPr>
        <w:t>: the income statement tells the owners or managers if their business is earning profit. The data from the accounts contained in the income statement can be compared from year to year and decisions can be made according to them.</w:t>
      </w:r>
    </w:p>
    <w:p w:rsidR="00F42A58" w:rsidRPr="00F42A58" w:rsidRDefault="00F42A58" w:rsidP="00F42A58">
      <w:pPr>
        <w:numPr>
          <w:ilvl w:val="0"/>
          <w:numId w:val="9"/>
        </w:numPr>
        <w:shd w:val="clear" w:color="auto" w:fill="A5C7BA"/>
        <w:spacing w:before="100" w:beforeAutospacing="1" w:after="100" w:afterAutospacing="1" w:line="360" w:lineRule="atLeast"/>
        <w:ind w:left="1290"/>
        <w:rPr>
          <w:rFonts w:ascii="Arial" w:eastAsia="Times New Roman" w:hAnsi="Arial" w:cs="Arial"/>
          <w:sz w:val="24"/>
          <w:szCs w:val="24"/>
        </w:rPr>
      </w:pPr>
      <w:r>
        <w:rPr>
          <w:rFonts w:ascii="Arial" w:eastAsia="Times New Roman" w:hAnsi="Arial" w:cs="Arial"/>
          <w:i/>
          <w:iCs/>
          <w:sz w:val="24"/>
          <w:szCs w:val="24"/>
        </w:rPr>
        <w:t>By _____________________</w:t>
      </w:r>
      <w:r w:rsidRPr="00F42A58">
        <w:rPr>
          <w:rFonts w:ascii="Arial" w:eastAsia="Times New Roman" w:hAnsi="Arial" w:cs="Arial"/>
          <w:i/>
          <w:iCs/>
          <w:sz w:val="24"/>
          <w:szCs w:val="24"/>
        </w:rPr>
        <w:t xml:space="preserve">: </w:t>
      </w:r>
      <w:r w:rsidRPr="00F42A58">
        <w:rPr>
          <w:rFonts w:ascii="Arial" w:eastAsia="Times New Roman" w:hAnsi="Arial" w:cs="Arial"/>
          <w:sz w:val="24"/>
          <w:szCs w:val="24"/>
        </w:rPr>
        <w:t>financial statements inform bankers of the ability of the company to pay back its debts.</w:t>
      </w:r>
    </w:p>
    <w:p w:rsidR="00F42A58" w:rsidRPr="00F42A58" w:rsidRDefault="00F42A58" w:rsidP="00F42A58">
      <w:pPr>
        <w:numPr>
          <w:ilvl w:val="0"/>
          <w:numId w:val="10"/>
        </w:numPr>
        <w:shd w:val="clear" w:color="auto" w:fill="A5C7BA"/>
        <w:spacing w:before="100" w:beforeAutospacing="1" w:after="100" w:afterAutospacing="1" w:line="360" w:lineRule="atLeast"/>
        <w:ind w:left="1290"/>
        <w:rPr>
          <w:rFonts w:ascii="Arial" w:eastAsia="Times New Roman" w:hAnsi="Arial" w:cs="Arial"/>
          <w:sz w:val="24"/>
          <w:szCs w:val="24"/>
        </w:rPr>
      </w:pPr>
      <w:r w:rsidRPr="00F42A58">
        <w:rPr>
          <w:rFonts w:ascii="Arial" w:eastAsia="Times New Roman" w:hAnsi="Arial" w:cs="Arial"/>
          <w:i/>
          <w:iCs/>
          <w:sz w:val="24"/>
          <w:szCs w:val="24"/>
        </w:rPr>
        <w:t xml:space="preserve">By </w:t>
      </w:r>
      <w:r>
        <w:rPr>
          <w:rFonts w:ascii="Arial" w:eastAsia="Times New Roman" w:hAnsi="Arial" w:cs="Arial"/>
          <w:i/>
          <w:iCs/>
          <w:sz w:val="24"/>
          <w:szCs w:val="24"/>
        </w:rPr>
        <w:t>_______________________________________</w:t>
      </w:r>
      <w:r w:rsidRPr="00F42A58">
        <w:rPr>
          <w:rFonts w:ascii="Arial" w:eastAsia="Times New Roman" w:hAnsi="Arial" w:cs="Arial"/>
          <w:i/>
          <w:iCs/>
          <w:sz w:val="24"/>
          <w:szCs w:val="24"/>
        </w:rPr>
        <w:t xml:space="preserve">: </w:t>
      </w:r>
      <w:r w:rsidRPr="00F42A58">
        <w:rPr>
          <w:rFonts w:ascii="Arial" w:eastAsia="Times New Roman" w:hAnsi="Arial" w:cs="Arial"/>
          <w:sz w:val="24"/>
          <w:szCs w:val="24"/>
        </w:rPr>
        <w:t>The income statement must be sent to the government along with the owner’s income tax return.</w:t>
      </w:r>
    </w:p>
    <w:p w:rsidR="0093327A" w:rsidRDefault="0093327A">
      <w:pPr>
        <w:rPr>
          <w:rFonts w:ascii="Comic Sans MS" w:hAnsi="Comic Sans MS"/>
          <w:sz w:val="24"/>
          <w:szCs w:val="24"/>
        </w:rPr>
      </w:pPr>
    </w:p>
    <w:p w:rsidR="0093327A" w:rsidRPr="00B75A3F" w:rsidRDefault="0093327A">
      <w:pPr>
        <w:rPr>
          <w:rFonts w:ascii="Comic Sans MS" w:hAnsi="Comic Sans MS"/>
          <w:b/>
          <w:i/>
          <w:sz w:val="24"/>
          <w:szCs w:val="24"/>
        </w:rPr>
      </w:pPr>
      <w:r w:rsidRPr="00B75A3F">
        <w:rPr>
          <w:rFonts w:ascii="Comic Sans MS" w:hAnsi="Comic Sans MS"/>
          <w:b/>
          <w:i/>
          <w:sz w:val="24"/>
          <w:szCs w:val="24"/>
        </w:rPr>
        <w:t>Other Terminology:</w:t>
      </w:r>
    </w:p>
    <w:p w:rsidR="0093327A" w:rsidRPr="0093327A" w:rsidRDefault="00B75A3F" w:rsidP="0093327A">
      <w:pPr>
        <w:pStyle w:val="NormalWeb"/>
        <w:rPr>
          <w:rFonts w:ascii="Comic Sans MS" w:hAnsi="Comic Sans MS" w:cs="Arial"/>
        </w:rPr>
      </w:pPr>
      <w:r>
        <w:rPr>
          <w:rStyle w:val="Strong"/>
          <w:rFonts w:ascii="Comic Sans MS" w:hAnsi="Comic Sans MS" w:cs="Arial"/>
        </w:rPr>
        <w:t>Fiscal P</w:t>
      </w:r>
      <w:r w:rsidR="0093327A" w:rsidRPr="0093327A">
        <w:rPr>
          <w:rStyle w:val="Strong"/>
          <w:rFonts w:ascii="Comic Sans MS" w:hAnsi="Comic Sans MS" w:cs="Arial"/>
        </w:rPr>
        <w:t>eriod:</w:t>
      </w:r>
      <w:r w:rsidR="0093327A" w:rsidRPr="0093327A">
        <w:rPr>
          <w:rFonts w:ascii="Comic Sans MS" w:hAnsi="Comic Sans MS" w:cs="Arial"/>
        </w:rPr>
        <w:t>  _____________________________________________________________________________</w:t>
      </w:r>
      <w:r w:rsidR="00CC2888">
        <w:rPr>
          <w:rFonts w:ascii="Comic Sans MS" w:hAnsi="Comic Sans MS" w:cs="Arial"/>
        </w:rPr>
        <w:t>____________________</w:t>
      </w:r>
      <w:r w:rsidR="0093327A" w:rsidRPr="0093327A">
        <w:rPr>
          <w:rFonts w:ascii="Comic Sans MS" w:hAnsi="Comic Sans MS" w:cs="Arial"/>
        </w:rPr>
        <w:t>__________________.  All fiscal periods for an individual business are the same length. This period is usually one year. The fiscal period does not have to run from January to December.  It can run for 12 consecutive months in the year.</w:t>
      </w:r>
    </w:p>
    <w:p w:rsidR="0093327A" w:rsidRPr="0093327A" w:rsidRDefault="0093327A" w:rsidP="0093327A">
      <w:pPr>
        <w:pStyle w:val="NormalWeb"/>
        <w:rPr>
          <w:rFonts w:ascii="Comic Sans MS" w:hAnsi="Comic Sans MS" w:cs="Arial"/>
        </w:rPr>
      </w:pPr>
      <w:r w:rsidRPr="0093327A">
        <w:rPr>
          <w:rStyle w:val="Strong"/>
          <w:rFonts w:ascii="Comic Sans MS" w:hAnsi="Comic Sans MS" w:cs="Arial"/>
        </w:rPr>
        <w:t>The Time Period Concept</w:t>
      </w:r>
      <w:r w:rsidRPr="0093327A">
        <w:rPr>
          <w:rFonts w:ascii="Comic Sans MS" w:hAnsi="Comic Sans MS" w:cs="Arial"/>
        </w:rPr>
        <w:t xml:space="preserve">:   </w:t>
      </w:r>
    </w:p>
    <w:p w:rsidR="0093327A" w:rsidRPr="0093327A" w:rsidRDefault="0093327A" w:rsidP="0093327A">
      <w:pPr>
        <w:pStyle w:val="NormalWeb"/>
        <w:rPr>
          <w:rFonts w:ascii="Comic Sans MS" w:hAnsi="Comic Sans MS" w:cs="Arial"/>
        </w:rPr>
      </w:pPr>
    </w:p>
    <w:p w:rsidR="0093327A" w:rsidRPr="0093327A" w:rsidRDefault="0093327A" w:rsidP="0093327A">
      <w:pPr>
        <w:pStyle w:val="NormalWeb"/>
        <w:rPr>
          <w:rFonts w:ascii="Comic Sans MS" w:hAnsi="Comic Sans MS" w:cs="Arial"/>
        </w:rPr>
      </w:pPr>
    </w:p>
    <w:p w:rsidR="0093327A" w:rsidRPr="0093327A" w:rsidRDefault="0093327A" w:rsidP="0093327A">
      <w:pPr>
        <w:pStyle w:val="NormalWeb"/>
        <w:rPr>
          <w:rFonts w:ascii="Comic Sans MS" w:hAnsi="Comic Sans MS" w:cs="Arial"/>
        </w:rPr>
      </w:pPr>
      <w:r w:rsidRPr="0093327A">
        <w:rPr>
          <w:rStyle w:val="Strong"/>
          <w:rFonts w:ascii="Comic Sans MS" w:hAnsi="Comic Sans MS" w:cs="Arial"/>
        </w:rPr>
        <w:t>The Matching Principle</w:t>
      </w:r>
      <w:r w:rsidRPr="0093327A">
        <w:rPr>
          <w:rFonts w:ascii="Comic Sans MS" w:hAnsi="Comic Sans MS" w:cs="Arial"/>
        </w:rPr>
        <w:t xml:space="preserve">:   </w:t>
      </w:r>
    </w:p>
    <w:p w:rsidR="002322D9" w:rsidRDefault="002322D9" w:rsidP="002322D9">
      <w:pPr>
        <w:pStyle w:val="Heading1"/>
      </w:pPr>
    </w:p>
    <w:p w:rsidR="00F42A58" w:rsidRDefault="00F42A58" w:rsidP="00F42A58"/>
    <w:p w:rsidR="00F42A58" w:rsidRPr="00F42A58" w:rsidRDefault="00F42A58" w:rsidP="00F42A58"/>
    <w:p w:rsidR="002322D9" w:rsidRPr="00F42A58" w:rsidRDefault="002322D9" w:rsidP="002322D9">
      <w:pPr>
        <w:pStyle w:val="Heading1"/>
        <w:rPr>
          <w:rFonts w:ascii="Comic Sans MS" w:hAnsi="Comic Sans MS"/>
        </w:rPr>
      </w:pPr>
      <w:r w:rsidRPr="00F42A58">
        <w:rPr>
          <w:rFonts w:ascii="Comic Sans MS" w:hAnsi="Comic Sans MS"/>
        </w:rPr>
        <w:t>Unit 3: Income Statement Transactions (T – Account, Trial Balance, Formal Journal and Ledger)</w:t>
      </w:r>
    </w:p>
    <w:p w:rsidR="002322D9" w:rsidRPr="00F42A58" w:rsidRDefault="002322D9" w:rsidP="002322D9">
      <w:pPr>
        <w:pStyle w:val="Heading2"/>
        <w:rPr>
          <w:rFonts w:ascii="Comic Sans MS" w:hAnsi="Comic Sans MS"/>
        </w:rPr>
      </w:pPr>
      <w:r w:rsidRPr="00F42A58">
        <w:rPr>
          <w:rFonts w:ascii="Comic Sans MS" w:hAnsi="Comic Sans MS"/>
        </w:rPr>
        <w:t>Activity 3: The Income Statement</w:t>
      </w:r>
    </w:p>
    <w:p w:rsidR="002322D9" w:rsidRPr="00F42A58" w:rsidRDefault="002322D9" w:rsidP="002322D9">
      <w:pPr>
        <w:rPr>
          <w:rFonts w:ascii="Comic Sans MS" w:hAnsi="Comic Sans MS"/>
        </w:rPr>
      </w:pPr>
      <w:r w:rsidRPr="00F42A58">
        <w:rPr>
          <w:rFonts w:ascii="Comic Sans MS" w:hAnsi="Comic Sans MS"/>
        </w:rPr>
        <w:pict>
          <v:rect id="_x0000_i1026" style="width:0;height:1.5pt" o:hralign="center" o:hrstd="t" o:hr="t" fillcolor="#a0a0a0" stroked="f"/>
        </w:pict>
      </w:r>
    </w:p>
    <w:p w:rsidR="002322D9" w:rsidRPr="00F42A58" w:rsidRDefault="00F42A58" w:rsidP="002322D9">
      <w:pPr>
        <w:pStyle w:val="NormalWeb"/>
        <w:rPr>
          <w:rFonts w:ascii="Comic Sans MS" w:hAnsi="Comic Sans MS"/>
        </w:rPr>
      </w:pPr>
      <w:r>
        <w:rPr>
          <w:rFonts w:ascii="Comic Sans MS" w:hAnsi="Comic Sans MS"/>
          <w:noProof/>
        </w:rPr>
        <mc:AlternateContent>
          <mc:Choice Requires="wps">
            <w:drawing>
              <wp:inline distT="0" distB="0" distL="0" distR="0">
                <wp:extent cx="400050" cy="400050"/>
                <wp:effectExtent l="0" t="0" r="0" b="0"/>
                <wp:docPr id="1" name="AutoShape 3" descr="Drop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Drop Box" style="width:3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" filled="f" stroked="f">
                <o:lock v:ext="edit" aspectratio="t"/>
                <w10:anchorlock/>
              </v:rect>
            </w:pict>
          </mc:Fallback>
        </mc:AlternateContent>
      </w:r>
      <w:r w:rsidR="002322D9" w:rsidRPr="00F42A58">
        <w:rPr>
          <w:rStyle w:val="Strong"/>
          <w:rFonts w:ascii="Comic Sans MS" w:hAnsi="Comic Sans MS"/>
        </w:rPr>
        <w:t xml:space="preserve">Complete the following assignment and submit your work to your teacher. </w:t>
      </w:r>
    </w:p>
    <w:p w:rsidR="002322D9" w:rsidRPr="00F42A58" w:rsidRDefault="002322D9" w:rsidP="002322D9">
      <w:pPr>
        <w:numPr>
          <w:ilvl w:val="0"/>
          <w:numId w:val="1"/>
        </w:numPr>
        <w:spacing w:before="100" w:beforeAutospacing="1" w:after="100" w:afterAutospacing="1" w:line="240" w:lineRule="auto"/>
        <w:rPr>
          <w:rFonts w:ascii="Comic Sans MS" w:hAnsi="Comic Sans MS"/>
        </w:rPr>
      </w:pPr>
      <w:r w:rsidRPr="00F42A58">
        <w:rPr>
          <w:rFonts w:ascii="Comic Sans MS" w:hAnsi="Comic Sans MS"/>
        </w:rPr>
        <w:t xml:space="preserve">Using the template and the following expanded ledger accounts, create an income statement for </w:t>
      </w:r>
      <w:proofErr w:type="spellStart"/>
      <w:r w:rsidRPr="00F42A58">
        <w:rPr>
          <w:rFonts w:ascii="Comic Sans MS" w:hAnsi="Comic Sans MS"/>
        </w:rPr>
        <w:t>Compu</w:t>
      </w:r>
      <w:proofErr w:type="spellEnd"/>
      <w:r w:rsidRPr="00F42A58">
        <w:rPr>
          <w:rFonts w:ascii="Comic Sans MS" w:hAnsi="Comic Sans MS"/>
        </w:rPr>
        <w:t>-Parts Inc (owner: Andrea Muldoon). Date the Income Statement for the year ended December 31</w:t>
      </w:r>
      <w:r w:rsidRPr="00CC2888">
        <w:rPr>
          <w:rFonts w:ascii="Comic Sans MS" w:hAnsi="Comic Sans MS"/>
          <w:vertAlign w:val="superscript"/>
        </w:rPr>
        <w:t>st</w:t>
      </w:r>
      <w:r w:rsidR="00CC2888">
        <w:rPr>
          <w:rFonts w:ascii="Comic Sans MS" w:hAnsi="Comic Sans MS"/>
        </w:rPr>
        <w:t>,</w:t>
      </w:r>
      <w:r w:rsidRPr="00F42A58">
        <w:rPr>
          <w:rFonts w:ascii="Comic Sans MS" w:hAnsi="Comic Sans MS"/>
        </w:rPr>
        <w:t xml:space="preserve"> 2006. Be sure to place the accounts in the correct order</w:t>
      </w:r>
      <w:r w:rsidR="00CC2888">
        <w:rPr>
          <w:rFonts w:ascii="Comic Sans MS" w:hAnsi="Comic Sans MS"/>
        </w:rPr>
        <w:t xml:space="preserve"> and provide a correct format. </w:t>
      </w:r>
      <w:bookmarkStart w:id="0" w:name="_GoBack"/>
      <w:bookmarkEnd w:id="0"/>
    </w:p>
    <w:p w:rsidR="002322D9" w:rsidRPr="00F42A58" w:rsidRDefault="002322D9" w:rsidP="002322D9">
      <w:pPr>
        <w:numPr>
          <w:ilvl w:val="0"/>
          <w:numId w:val="1"/>
        </w:numPr>
        <w:spacing w:before="100" w:beforeAutospacing="1" w:after="100" w:afterAutospacing="1" w:line="240" w:lineRule="auto"/>
        <w:rPr>
          <w:rFonts w:ascii="Comic Sans MS" w:hAnsi="Comic Sans MS"/>
        </w:rPr>
      </w:pPr>
      <w:r w:rsidRPr="00F42A58">
        <w:rPr>
          <w:rFonts w:ascii="Comic Sans MS" w:hAnsi="Comic Sans MS"/>
        </w:rPr>
        <w:t>Use a formula to determine the net income/net loss of the fiscal period an</w:t>
      </w:r>
      <w:r w:rsidR="00CC2888">
        <w:rPr>
          <w:rFonts w:ascii="Comic Sans MS" w:hAnsi="Comic Sans MS"/>
        </w:rPr>
        <w:t xml:space="preserve">d the total revenues/expenses. </w:t>
      </w:r>
    </w:p>
    <w:p w:rsidR="002322D9" w:rsidRPr="00F42A58" w:rsidRDefault="002322D9" w:rsidP="002322D9">
      <w:pPr>
        <w:numPr>
          <w:ilvl w:val="0"/>
          <w:numId w:val="1"/>
        </w:numPr>
        <w:spacing w:before="100" w:beforeAutospacing="1" w:after="100" w:afterAutospacing="1" w:line="240" w:lineRule="auto"/>
        <w:rPr>
          <w:rFonts w:ascii="Comic Sans MS" w:hAnsi="Comic Sans MS"/>
        </w:rPr>
      </w:pPr>
      <w:r w:rsidRPr="00F42A58">
        <w:rPr>
          <w:rFonts w:ascii="Comic Sans MS" w:hAnsi="Comic Sans MS"/>
        </w:rPr>
        <w:t>Explain, with the net income/loss obtained, how this figure would affect the capital account of the company</w:t>
      </w:r>
      <w:r w:rsidR="00CC2888">
        <w:rPr>
          <w:rFonts w:ascii="Comic Sans MS" w:hAnsi="Comic Sans MS"/>
        </w:rPr>
        <w:t xml:space="preserve"> (increase or decrease).</w:t>
      </w: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4482"/>
        <w:gridCol w:w="4818"/>
      </w:tblGrid>
      <w:tr w:rsidR="002322D9" w:rsidRPr="00F42A58" w:rsidTr="002322D9">
        <w:trPr>
          <w:trHeight w:val="3705"/>
          <w:tblCellSpacing w:w="15" w:type="dxa"/>
          <w:jc w:val="center"/>
        </w:trPr>
        <w:tc>
          <w:tcPr>
            <w:tcW w:w="4365" w:type="dxa"/>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75"/>
              <w:gridCol w:w="1312"/>
            </w:tblGrid>
            <w:tr w:rsidR="002322D9" w:rsidRPr="00F42A58">
              <w:trPr>
                <w:tblCellSpacing w:w="0" w:type="dxa"/>
              </w:trPr>
              <w:tc>
                <w:tcPr>
                  <w:tcW w:w="2775" w:type="dxa"/>
                  <w:tcBorders>
                    <w:top w:val="nil"/>
                    <w:left w:val="nil"/>
                    <w:bottom w:val="nil"/>
                    <w:right w:val="nil"/>
                  </w:tcBorders>
                  <w:hideMark/>
                </w:tcPr>
                <w:p w:rsidR="002322D9" w:rsidRPr="00F42A58" w:rsidRDefault="002322D9">
                  <w:pPr>
                    <w:pStyle w:val="Heading1"/>
                    <w:rPr>
                      <w:rFonts w:ascii="Comic Sans MS" w:hAnsi="Comic Sans MS"/>
                    </w:rPr>
                  </w:pPr>
                  <w:r w:rsidRPr="00F42A58">
                    <w:rPr>
                      <w:rFonts w:ascii="Comic Sans MS" w:hAnsi="Comic Sans MS"/>
                      <w:u w:val="single"/>
                    </w:rPr>
                    <w:t>Accounts</w:t>
                  </w:r>
                </w:p>
              </w:tc>
              <w:tc>
                <w:tcPr>
                  <w:tcW w:w="1260" w:type="dxa"/>
                  <w:tcBorders>
                    <w:top w:val="nil"/>
                    <w:left w:val="nil"/>
                    <w:bottom w:val="nil"/>
                    <w:right w:val="nil"/>
                  </w:tcBorders>
                  <w:hideMark/>
                </w:tcPr>
                <w:p w:rsidR="002322D9" w:rsidRPr="00F42A58" w:rsidRDefault="002322D9">
                  <w:pPr>
                    <w:pStyle w:val="Heading1"/>
                    <w:jc w:val="right"/>
                    <w:rPr>
                      <w:rFonts w:ascii="Comic Sans MS" w:hAnsi="Comic Sans MS"/>
                    </w:rPr>
                  </w:pPr>
                  <w:r w:rsidRPr="00F42A58">
                    <w:rPr>
                      <w:rStyle w:val="Strong"/>
                      <w:rFonts w:ascii="Comic Sans MS" w:hAnsi="Comic Sans MS"/>
                      <w:b/>
                      <w:bCs/>
                      <w:u w:val="single"/>
                    </w:rPr>
                    <w:t>Balances</w:t>
                  </w:r>
                </w:p>
              </w:tc>
            </w:tr>
            <w:tr w:rsidR="002322D9" w:rsidRPr="00F42A58">
              <w:trPr>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Accounts payable</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31255</w:t>
                  </w:r>
                </w:p>
              </w:tc>
            </w:tr>
            <w:tr w:rsidR="002322D9" w:rsidRPr="00F42A58">
              <w:trPr>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Accounts Receivable </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7540</w:t>
                  </w:r>
                </w:p>
              </w:tc>
            </w:tr>
            <w:tr w:rsidR="002322D9" w:rsidRPr="00F42A58">
              <w:trPr>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Automobile </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41520</w:t>
                  </w:r>
                </w:p>
              </w:tc>
            </w:tr>
            <w:tr w:rsidR="002322D9" w:rsidRPr="00F42A58">
              <w:trPr>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Bank </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31600</w:t>
                  </w:r>
                </w:p>
              </w:tc>
            </w:tr>
            <w:tr w:rsidR="002322D9" w:rsidRPr="00F42A58">
              <w:trPr>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Beginning Capital </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99000</w:t>
                  </w:r>
                </w:p>
              </w:tc>
            </w:tr>
            <w:tr w:rsidR="002322D9" w:rsidRPr="00F42A58">
              <w:trPr>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Building </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65000</w:t>
                  </w:r>
                </w:p>
              </w:tc>
            </w:tr>
            <w:tr w:rsidR="002322D9" w:rsidRPr="00F42A58">
              <w:trPr>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Car Expense </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13600</w:t>
                  </w:r>
                </w:p>
              </w:tc>
            </w:tr>
            <w:tr w:rsidR="002322D9" w:rsidRPr="00F42A58">
              <w:trPr>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Commissions Earned </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42590</w:t>
                  </w:r>
                </w:p>
              </w:tc>
            </w:tr>
            <w:tr w:rsidR="002322D9" w:rsidRPr="00F42A58">
              <w:trPr>
                <w:trHeight w:val="405"/>
                <w:tblCellSpacing w:w="0" w:type="dxa"/>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Drawings</w:t>
                  </w:r>
                </w:p>
              </w:tc>
              <w:tc>
                <w:tcPr>
                  <w:tcW w:w="126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  7520</w:t>
                  </w:r>
                </w:p>
              </w:tc>
            </w:tr>
          </w:tbl>
          <w:p w:rsidR="002322D9" w:rsidRPr="00F42A58" w:rsidRDefault="002322D9">
            <w:pPr>
              <w:rPr>
                <w:rFonts w:ascii="Comic Sans MS" w:hAnsi="Comic Sans MS"/>
                <w:sz w:val="24"/>
                <w:szCs w:val="24"/>
              </w:rPr>
            </w:pPr>
          </w:p>
        </w:tc>
        <w:tc>
          <w:tcPr>
            <w:tcW w:w="4695"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775"/>
              <w:gridCol w:w="1320"/>
            </w:tblGrid>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Heading1"/>
                    <w:rPr>
                      <w:rFonts w:ascii="Comic Sans MS" w:hAnsi="Comic Sans MS"/>
                    </w:rPr>
                  </w:pPr>
                  <w:r w:rsidRPr="00F42A58">
                    <w:rPr>
                      <w:rStyle w:val="Strong"/>
                      <w:rFonts w:ascii="Comic Sans MS" w:hAnsi="Comic Sans MS"/>
                      <w:b/>
                      <w:bCs/>
                      <w:u w:val="single"/>
                    </w:rPr>
                    <w:t>Accounts</w:t>
                  </w:r>
                </w:p>
              </w:tc>
              <w:tc>
                <w:tcPr>
                  <w:tcW w:w="1320" w:type="dxa"/>
                  <w:tcBorders>
                    <w:top w:val="nil"/>
                    <w:left w:val="nil"/>
                    <w:bottom w:val="nil"/>
                    <w:right w:val="nil"/>
                  </w:tcBorders>
                  <w:hideMark/>
                </w:tcPr>
                <w:p w:rsidR="002322D9" w:rsidRPr="00F42A58" w:rsidRDefault="002322D9">
                  <w:pPr>
                    <w:pStyle w:val="Heading1"/>
                    <w:jc w:val="right"/>
                    <w:rPr>
                      <w:rFonts w:ascii="Comic Sans MS" w:hAnsi="Comic Sans MS"/>
                    </w:rPr>
                  </w:pPr>
                  <w:r w:rsidRPr="00F42A58">
                    <w:rPr>
                      <w:rStyle w:val="Strong"/>
                      <w:rFonts w:ascii="Comic Sans MS" w:hAnsi="Comic Sans MS"/>
                      <w:b/>
                      <w:bCs/>
                      <w:u w:val="single"/>
                    </w:rPr>
                    <w:t>Balances</w:t>
                  </w:r>
                </w:p>
              </w:tc>
            </w:tr>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Equipment </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17800</w:t>
                  </w:r>
                </w:p>
              </w:tc>
            </w:tr>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Fees Earned </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74175</w:t>
                  </w:r>
                </w:p>
              </w:tc>
            </w:tr>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General Expense </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3985</w:t>
                  </w:r>
                </w:p>
              </w:tc>
            </w:tr>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Land </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74560</w:t>
                  </w:r>
                </w:p>
              </w:tc>
            </w:tr>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Loan Payable </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21500</w:t>
                  </w:r>
                </w:p>
              </w:tc>
            </w:tr>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Mortgage Payable </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32480</w:t>
                  </w:r>
                </w:p>
              </w:tc>
            </w:tr>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Postage Expense </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415</w:t>
                  </w:r>
                </w:p>
              </w:tc>
            </w:tr>
            <w:tr w:rsidR="002322D9" w:rsidRPr="00F42A58">
              <w:trPr>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 xml:space="preserve">Rental Expense </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7640</w:t>
                  </w:r>
                </w:p>
              </w:tc>
            </w:tr>
            <w:tr w:rsidR="002322D9" w:rsidRPr="00F42A58">
              <w:trPr>
                <w:trHeight w:val="405"/>
                <w:tblCellSpacing w:w="0" w:type="dxa"/>
                <w:jc w:val="center"/>
              </w:trPr>
              <w:tc>
                <w:tcPr>
                  <w:tcW w:w="2775" w:type="dxa"/>
                  <w:tcBorders>
                    <w:top w:val="nil"/>
                    <w:left w:val="nil"/>
                    <w:bottom w:val="nil"/>
                    <w:right w:val="nil"/>
                  </w:tcBorders>
                  <w:hideMark/>
                </w:tcPr>
                <w:p w:rsidR="002322D9" w:rsidRPr="00F42A58" w:rsidRDefault="002322D9">
                  <w:pPr>
                    <w:pStyle w:val="NormalWeb"/>
                    <w:rPr>
                      <w:rFonts w:ascii="Comic Sans MS" w:hAnsi="Comic Sans MS"/>
                    </w:rPr>
                  </w:pPr>
                  <w:r w:rsidRPr="00F42A58">
                    <w:rPr>
                      <w:rFonts w:ascii="Comic Sans MS" w:hAnsi="Comic Sans MS"/>
                    </w:rPr>
                    <w:t>Wages Expense</w:t>
                  </w:r>
                </w:p>
              </w:tc>
              <w:tc>
                <w:tcPr>
                  <w:tcW w:w="1320" w:type="dxa"/>
                  <w:tcBorders>
                    <w:top w:val="nil"/>
                    <w:left w:val="nil"/>
                    <w:bottom w:val="nil"/>
                    <w:right w:val="nil"/>
                  </w:tcBorders>
                  <w:hideMark/>
                </w:tcPr>
                <w:p w:rsidR="002322D9" w:rsidRPr="00F42A58" w:rsidRDefault="002322D9">
                  <w:pPr>
                    <w:pStyle w:val="NormalWeb"/>
                    <w:jc w:val="right"/>
                    <w:rPr>
                      <w:rFonts w:ascii="Comic Sans MS" w:hAnsi="Comic Sans MS"/>
                    </w:rPr>
                  </w:pPr>
                  <w:r w:rsidRPr="00F42A58">
                    <w:rPr>
                      <w:rFonts w:ascii="Comic Sans MS" w:hAnsi="Comic Sans MS"/>
                    </w:rPr>
                    <w:t>29820</w:t>
                  </w:r>
                </w:p>
              </w:tc>
            </w:tr>
          </w:tbl>
          <w:p w:rsidR="002322D9" w:rsidRPr="00F42A58" w:rsidRDefault="002322D9">
            <w:pPr>
              <w:rPr>
                <w:rFonts w:ascii="Comic Sans MS" w:hAnsi="Comic Sans MS"/>
                <w:sz w:val="24"/>
                <w:szCs w:val="24"/>
              </w:rPr>
            </w:pPr>
          </w:p>
        </w:tc>
      </w:tr>
    </w:tbl>
    <w:p w:rsidR="0093327A" w:rsidRPr="00F42A58" w:rsidRDefault="0093327A">
      <w:pPr>
        <w:rPr>
          <w:rFonts w:ascii="Comic Sans MS" w:hAnsi="Comic Sans MS"/>
          <w:sz w:val="24"/>
          <w:szCs w:val="24"/>
        </w:rPr>
      </w:pPr>
    </w:p>
    <w:sectPr w:rsidR="0093327A" w:rsidRPr="00F42A58" w:rsidSect="00B75A3F">
      <w:pgSz w:w="12240" w:h="15840"/>
      <w:pgMar w:top="431" w:right="1440" w:bottom="431"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CB5"/>
    <w:multiLevelType w:val="multilevel"/>
    <w:tmpl w:val="FF3E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A6585"/>
    <w:multiLevelType w:val="multilevel"/>
    <w:tmpl w:val="C4045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C2D1A"/>
    <w:multiLevelType w:val="multilevel"/>
    <w:tmpl w:val="D9AC3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17EDB"/>
    <w:multiLevelType w:val="multilevel"/>
    <w:tmpl w:val="D612FC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C5FC7"/>
    <w:multiLevelType w:val="multilevel"/>
    <w:tmpl w:val="21AC2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F4B2A"/>
    <w:multiLevelType w:val="multilevel"/>
    <w:tmpl w:val="5820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8333E3"/>
    <w:multiLevelType w:val="multilevel"/>
    <w:tmpl w:val="AF909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1916E5"/>
    <w:multiLevelType w:val="multilevel"/>
    <w:tmpl w:val="2398F8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924367"/>
    <w:multiLevelType w:val="multilevel"/>
    <w:tmpl w:val="FB6C28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DD55EF"/>
    <w:multiLevelType w:val="multilevel"/>
    <w:tmpl w:val="00BED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2"/>
  </w:num>
  <w:num w:numId="5">
    <w:abstractNumId w:val="4"/>
  </w:num>
  <w:num w:numId="6">
    <w:abstractNumId w:val="8"/>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79"/>
    <w:rsid w:val="002322D9"/>
    <w:rsid w:val="0093327A"/>
    <w:rsid w:val="00A303B0"/>
    <w:rsid w:val="00AA5627"/>
    <w:rsid w:val="00B75A3F"/>
    <w:rsid w:val="00B961A4"/>
    <w:rsid w:val="00CC2888"/>
    <w:rsid w:val="00DF1D79"/>
    <w:rsid w:val="00F4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B0"/>
    <w:pPr>
      <w:spacing w:after="200" w:line="276" w:lineRule="auto"/>
    </w:pPr>
    <w:rPr>
      <w:sz w:val="22"/>
      <w:szCs w:val="22"/>
    </w:rPr>
  </w:style>
  <w:style w:type="paragraph" w:styleId="Heading1">
    <w:name w:val="heading 1"/>
    <w:basedOn w:val="Normal"/>
    <w:next w:val="Normal"/>
    <w:link w:val="Heading1Char"/>
    <w:uiPriority w:val="9"/>
    <w:qFormat/>
    <w:rsid w:val="002322D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322D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22D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DF1D79"/>
    <w:pPr>
      <w:spacing w:before="100" w:beforeAutospacing="1" w:after="100" w:afterAutospacing="1" w:line="240" w:lineRule="auto"/>
      <w:outlineLvl w:val="3"/>
    </w:pPr>
    <w:rPr>
      <w:rFonts w:ascii="Times New Roman" w:eastAsia="Times New Roman" w:hAnsi="Times New Roman"/>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1D79"/>
    <w:rPr>
      <w:rFonts w:ascii="Times New Roman" w:eastAsia="Times New Roman" w:hAnsi="Times New Roman" w:cs="Times New Roman"/>
      <w:b/>
      <w:bCs/>
      <w:color w:val="000000"/>
      <w:sz w:val="31"/>
      <w:szCs w:val="31"/>
    </w:rPr>
  </w:style>
  <w:style w:type="character" w:styleId="Strong">
    <w:name w:val="Strong"/>
    <w:basedOn w:val="DefaultParagraphFont"/>
    <w:uiPriority w:val="22"/>
    <w:qFormat/>
    <w:rsid w:val="00DF1D79"/>
    <w:rPr>
      <w:b/>
      <w:bCs/>
    </w:rPr>
  </w:style>
  <w:style w:type="paragraph" w:styleId="NormalWeb">
    <w:name w:val="Normal (Web)"/>
    <w:basedOn w:val="Normal"/>
    <w:uiPriority w:val="99"/>
    <w:unhideWhenUsed/>
    <w:rsid w:val="00DF1D7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79"/>
    <w:rPr>
      <w:rFonts w:ascii="Tahoma" w:hAnsi="Tahoma" w:cs="Tahoma"/>
      <w:sz w:val="16"/>
      <w:szCs w:val="16"/>
    </w:rPr>
  </w:style>
  <w:style w:type="character" w:customStyle="1" w:styleId="Heading1Char">
    <w:name w:val="Heading 1 Char"/>
    <w:basedOn w:val="DefaultParagraphFont"/>
    <w:link w:val="Heading1"/>
    <w:uiPriority w:val="9"/>
    <w:rsid w:val="002322D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322D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322D9"/>
    <w:rPr>
      <w:rFonts w:ascii="Cambria" w:eastAsia="Times New Roman" w:hAnsi="Cambria" w:cs="Times New Roman"/>
      <w:b/>
      <w:bCs/>
      <w:sz w:val="26"/>
      <w:szCs w:val="26"/>
    </w:rPr>
  </w:style>
  <w:style w:type="character" w:styleId="Hyperlink">
    <w:name w:val="Hyperlink"/>
    <w:basedOn w:val="DefaultParagraphFont"/>
    <w:uiPriority w:val="99"/>
    <w:semiHidden/>
    <w:unhideWhenUsed/>
    <w:rsid w:val="002322D9"/>
    <w:rPr>
      <w:color w:val="0000FF"/>
      <w:u w:val="single"/>
    </w:rPr>
  </w:style>
  <w:style w:type="character" w:styleId="Emphasis">
    <w:name w:val="Emphasis"/>
    <w:uiPriority w:val="20"/>
    <w:qFormat/>
    <w:rsid w:val="00F42A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B0"/>
    <w:pPr>
      <w:spacing w:after="200" w:line="276" w:lineRule="auto"/>
    </w:pPr>
    <w:rPr>
      <w:sz w:val="22"/>
      <w:szCs w:val="22"/>
    </w:rPr>
  </w:style>
  <w:style w:type="paragraph" w:styleId="Heading1">
    <w:name w:val="heading 1"/>
    <w:basedOn w:val="Normal"/>
    <w:next w:val="Normal"/>
    <w:link w:val="Heading1Char"/>
    <w:uiPriority w:val="9"/>
    <w:qFormat/>
    <w:rsid w:val="002322D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322D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22D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DF1D79"/>
    <w:pPr>
      <w:spacing w:before="100" w:beforeAutospacing="1" w:after="100" w:afterAutospacing="1" w:line="240" w:lineRule="auto"/>
      <w:outlineLvl w:val="3"/>
    </w:pPr>
    <w:rPr>
      <w:rFonts w:ascii="Times New Roman" w:eastAsia="Times New Roman" w:hAnsi="Times New Roman"/>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1D79"/>
    <w:rPr>
      <w:rFonts w:ascii="Times New Roman" w:eastAsia="Times New Roman" w:hAnsi="Times New Roman" w:cs="Times New Roman"/>
      <w:b/>
      <w:bCs/>
      <w:color w:val="000000"/>
      <w:sz w:val="31"/>
      <w:szCs w:val="31"/>
    </w:rPr>
  </w:style>
  <w:style w:type="character" w:styleId="Strong">
    <w:name w:val="Strong"/>
    <w:basedOn w:val="DefaultParagraphFont"/>
    <w:uiPriority w:val="22"/>
    <w:qFormat/>
    <w:rsid w:val="00DF1D79"/>
    <w:rPr>
      <w:b/>
      <w:bCs/>
    </w:rPr>
  </w:style>
  <w:style w:type="paragraph" w:styleId="NormalWeb">
    <w:name w:val="Normal (Web)"/>
    <w:basedOn w:val="Normal"/>
    <w:uiPriority w:val="99"/>
    <w:unhideWhenUsed/>
    <w:rsid w:val="00DF1D7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79"/>
    <w:rPr>
      <w:rFonts w:ascii="Tahoma" w:hAnsi="Tahoma" w:cs="Tahoma"/>
      <w:sz w:val="16"/>
      <w:szCs w:val="16"/>
    </w:rPr>
  </w:style>
  <w:style w:type="character" w:customStyle="1" w:styleId="Heading1Char">
    <w:name w:val="Heading 1 Char"/>
    <w:basedOn w:val="DefaultParagraphFont"/>
    <w:link w:val="Heading1"/>
    <w:uiPriority w:val="9"/>
    <w:rsid w:val="002322D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322D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322D9"/>
    <w:rPr>
      <w:rFonts w:ascii="Cambria" w:eastAsia="Times New Roman" w:hAnsi="Cambria" w:cs="Times New Roman"/>
      <w:b/>
      <w:bCs/>
      <w:sz w:val="26"/>
      <w:szCs w:val="26"/>
    </w:rPr>
  </w:style>
  <w:style w:type="character" w:styleId="Hyperlink">
    <w:name w:val="Hyperlink"/>
    <w:basedOn w:val="DefaultParagraphFont"/>
    <w:uiPriority w:val="99"/>
    <w:semiHidden/>
    <w:unhideWhenUsed/>
    <w:rsid w:val="002322D9"/>
    <w:rPr>
      <w:color w:val="0000FF"/>
      <w:u w:val="single"/>
    </w:rPr>
  </w:style>
  <w:style w:type="character" w:styleId="Emphasis">
    <w:name w:val="Emphasis"/>
    <w:uiPriority w:val="20"/>
    <w:qFormat/>
    <w:rsid w:val="00F42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6620">
      <w:bodyDiv w:val="1"/>
      <w:marLeft w:val="0"/>
      <w:marRight w:val="0"/>
      <w:marTop w:val="0"/>
      <w:marBottom w:val="0"/>
      <w:divBdr>
        <w:top w:val="none" w:sz="0" w:space="0" w:color="auto"/>
        <w:left w:val="none" w:sz="0" w:space="0" w:color="auto"/>
        <w:bottom w:val="none" w:sz="0" w:space="0" w:color="auto"/>
        <w:right w:val="none" w:sz="0" w:space="0" w:color="auto"/>
      </w:divBdr>
    </w:div>
    <w:div w:id="1448886136">
      <w:bodyDiv w:val="1"/>
      <w:marLeft w:val="0"/>
      <w:marRight w:val="0"/>
      <w:marTop w:val="0"/>
      <w:marBottom w:val="0"/>
      <w:divBdr>
        <w:top w:val="none" w:sz="0" w:space="0" w:color="auto"/>
        <w:left w:val="none" w:sz="0" w:space="0" w:color="auto"/>
        <w:bottom w:val="none" w:sz="0" w:space="0" w:color="auto"/>
        <w:right w:val="none" w:sz="0" w:space="0" w:color="auto"/>
      </w:divBdr>
      <w:divsChild>
        <w:div w:id="1935631756">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 w:id="1635909963">
      <w:bodyDiv w:val="1"/>
      <w:marLeft w:val="0"/>
      <w:marRight w:val="0"/>
      <w:marTop w:val="0"/>
      <w:marBottom w:val="0"/>
      <w:divBdr>
        <w:top w:val="none" w:sz="0" w:space="0" w:color="auto"/>
        <w:left w:val="none" w:sz="0" w:space="0" w:color="auto"/>
        <w:bottom w:val="none" w:sz="0" w:space="0" w:color="auto"/>
        <w:right w:val="none" w:sz="0" w:space="0" w:color="auto"/>
      </w:divBdr>
      <w:divsChild>
        <w:div w:id="846676786">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 w:id="1658536738">
      <w:bodyDiv w:val="1"/>
      <w:marLeft w:val="0"/>
      <w:marRight w:val="0"/>
      <w:marTop w:val="0"/>
      <w:marBottom w:val="0"/>
      <w:divBdr>
        <w:top w:val="none" w:sz="0" w:space="0" w:color="auto"/>
        <w:left w:val="none" w:sz="0" w:space="0" w:color="auto"/>
        <w:bottom w:val="none" w:sz="0" w:space="0" w:color="auto"/>
        <w:right w:val="none" w:sz="0" w:space="0" w:color="auto"/>
      </w:divBdr>
      <w:divsChild>
        <w:div w:id="173959200">
          <w:marLeft w:val="0"/>
          <w:marRight w:val="0"/>
          <w:marTop w:val="0"/>
          <w:marBottom w:val="0"/>
          <w:divBdr>
            <w:top w:val="none" w:sz="0" w:space="0" w:color="auto"/>
            <w:left w:val="none" w:sz="0" w:space="0" w:color="auto"/>
            <w:bottom w:val="none" w:sz="0" w:space="0" w:color="auto"/>
            <w:right w:val="none" w:sz="0" w:space="0" w:color="auto"/>
          </w:divBdr>
        </w:div>
        <w:div w:id="347105498">
          <w:marLeft w:val="0"/>
          <w:marRight w:val="0"/>
          <w:marTop w:val="0"/>
          <w:marBottom w:val="0"/>
          <w:divBdr>
            <w:top w:val="none" w:sz="0" w:space="0" w:color="auto"/>
            <w:left w:val="none" w:sz="0" w:space="0" w:color="auto"/>
            <w:bottom w:val="none" w:sz="0" w:space="0" w:color="auto"/>
            <w:right w:val="none" w:sz="0" w:space="0" w:color="auto"/>
          </w:divBdr>
        </w:div>
        <w:div w:id="1060133016">
          <w:marLeft w:val="0"/>
          <w:marRight w:val="0"/>
          <w:marTop w:val="0"/>
          <w:marBottom w:val="0"/>
          <w:divBdr>
            <w:top w:val="none" w:sz="0" w:space="0" w:color="auto"/>
            <w:left w:val="none" w:sz="0" w:space="0" w:color="auto"/>
            <w:bottom w:val="none" w:sz="0" w:space="0" w:color="auto"/>
            <w:right w:val="none" w:sz="0" w:space="0" w:color="auto"/>
          </w:divBdr>
        </w:div>
      </w:divsChild>
    </w:div>
    <w:div w:id="18339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DDSB</Company>
  <LinksUpToDate>false</LinksUpToDate>
  <CharactersWithSpaces>3451</CharactersWithSpaces>
  <SharedDoc>false</SharedDoc>
  <HLinks>
    <vt:vector size="18" baseType="variant">
      <vt:variant>
        <vt:i4>7012395</vt:i4>
      </vt:variant>
      <vt:variant>
        <vt:i4>6</vt:i4>
      </vt:variant>
      <vt:variant>
        <vt:i4>0</vt:i4>
      </vt:variant>
      <vt:variant>
        <vt:i4>5</vt:i4>
      </vt:variant>
      <vt:variant>
        <vt:lpwstr>http://download.elearningontario.oise.utoronto.ca/repository/1092440000/BAF3MPU03/BAF3MPU03A03/content.html</vt:lpwstr>
      </vt:variant>
      <vt:variant>
        <vt:lpwstr/>
      </vt:variant>
      <vt:variant>
        <vt:i4>5505024</vt:i4>
      </vt:variant>
      <vt:variant>
        <vt:i4>3</vt:i4>
      </vt:variant>
      <vt:variant>
        <vt:i4>0</vt:i4>
      </vt:variant>
      <vt:variant>
        <vt:i4>5</vt:i4>
      </vt:variant>
      <vt:variant>
        <vt:lpwstr>http://download.elearningontario.oise.utoronto.ca/repository/1092440000/BAF3MPU03/BAF3MPU03A03/expectations.html</vt:lpwstr>
      </vt:variant>
      <vt:variant>
        <vt:lpwstr/>
      </vt:variant>
      <vt:variant>
        <vt:i4>6094875</vt:i4>
      </vt:variant>
      <vt:variant>
        <vt:i4>0</vt:i4>
      </vt:variant>
      <vt:variant>
        <vt:i4>0</vt:i4>
      </vt:variant>
      <vt:variant>
        <vt:i4>5</vt:i4>
      </vt:variant>
      <vt:variant>
        <vt:lpwstr>http://download.elearningontario.oise.utoronto.ca/repository/1092440000/BAF3MPU03/BAF3MPU03A03/overview.html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Stepanek</dc:creator>
  <cp:lastModifiedBy>Holly Stepanek</cp:lastModifiedBy>
  <cp:revision>2</cp:revision>
  <dcterms:created xsi:type="dcterms:W3CDTF">2013-10-28T13:15:00Z</dcterms:created>
  <dcterms:modified xsi:type="dcterms:W3CDTF">2013-10-28T13:26:00Z</dcterms:modified>
</cp:coreProperties>
</file>